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EDE" w:rsidRPr="00521EDE" w:rsidRDefault="00521EDE" w:rsidP="00F44F2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bookmarkStart w:id="0" w:name="_GoBack"/>
      <w:r>
        <w:rPr>
          <w:color w:val="111111"/>
          <w:sz w:val="28"/>
          <w:szCs w:val="28"/>
        </w:rPr>
        <w:t xml:space="preserve">Консультация для родителей </w:t>
      </w:r>
      <w:proofErr w:type="gramStart"/>
      <w:r>
        <w:rPr>
          <w:color w:val="111111"/>
          <w:sz w:val="28"/>
          <w:szCs w:val="28"/>
        </w:rPr>
        <w:t>« МИР</w:t>
      </w:r>
      <w:proofErr w:type="gramEnd"/>
      <w:r>
        <w:rPr>
          <w:color w:val="111111"/>
          <w:sz w:val="28"/>
          <w:szCs w:val="28"/>
        </w:rPr>
        <w:t xml:space="preserve"> ИГРЫ»</w:t>
      </w:r>
    </w:p>
    <w:bookmarkEnd w:id="0"/>
    <w:p w:rsidR="00F44F2E" w:rsidRDefault="00E00AEC" w:rsidP="00F44F2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0AEC">
        <w:rPr>
          <w:color w:val="111111"/>
          <w:sz w:val="28"/>
          <w:szCs w:val="28"/>
        </w:rPr>
        <w:t>В педагогическом процессе игра имеет особое значение. Мир </w:t>
      </w:r>
      <w:r w:rsidRPr="00E00A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 доступен детям</w:t>
      </w:r>
      <w:r w:rsidRPr="00E00AEC">
        <w:rPr>
          <w:b/>
          <w:color w:val="111111"/>
          <w:sz w:val="28"/>
          <w:szCs w:val="28"/>
        </w:rPr>
        <w:t>,</w:t>
      </w:r>
      <w:r w:rsidRPr="00E00AEC">
        <w:rPr>
          <w:color w:val="111111"/>
          <w:sz w:val="28"/>
          <w:szCs w:val="28"/>
        </w:rPr>
        <w:t xml:space="preserve"> в игре любой замысел может быть исполнен.</w:t>
      </w:r>
    </w:p>
    <w:p w:rsidR="00E00AEC" w:rsidRPr="00E00AEC" w:rsidRDefault="00E00AEC" w:rsidP="00F44F2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0AEC">
        <w:rPr>
          <w:color w:val="111111"/>
          <w:sz w:val="28"/>
          <w:szCs w:val="28"/>
        </w:rPr>
        <w:t>К. Д. Ушинский определил игру как посильный для ребенка способ вхождения во всю сложность окружающего мира взрослых. Путем подражания ребёнок воспроизводит в игре привлекательные, но пока реально недоступные ему формы поведения и деятельности взрослых. Создавая игровую ситуацию, дети усваивают основные стороны человеческих отношений, которые будут реализованы впоследствии.</w:t>
      </w:r>
    </w:p>
    <w:p w:rsidR="00E00AEC" w:rsidRPr="00E00AEC" w:rsidRDefault="00E00AEC" w:rsidP="00E00A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0AEC">
        <w:rPr>
          <w:color w:val="111111"/>
          <w:sz w:val="28"/>
          <w:szCs w:val="28"/>
        </w:rPr>
        <w:t>В мире </w:t>
      </w:r>
      <w:r w:rsidRPr="00E00A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E00AEC">
        <w:rPr>
          <w:color w:val="111111"/>
          <w:sz w:val="28"/>
          <w:szCs w:val="28"/>
        </w:rPr>
        <w:t> дети чувствуют себя большими, сильными, смелыми и умелыми, в игре они могут всё! Могут плавать по морям, летать в открытом космосе, сражаться с инопланетянами и побеждать их, могут спасать </w:t>
      </w:r>
      <w:r w:rsidRPr="00E00AEC">
        <w:rPr>
          <w:i/>
          <w:iCs/>
          <w:color w:val="111111"/>
          <w:sz w:val="28"/>
          <w:szCs w:val="28"/>
          <w:bdr w:val="none" w:sz="0" w:space="0" w:color="auto" w:frame="1"/>
        </w:rPr>
        <w:t>«людей от опасностей»</w:t>
      </w:r>
      <w:r w:rsidRPr="00E00AEC">
        <w:rPr>
          <w:color w:val="111111"/>
          <w:sz w:val="28"/>
          <w:szCs w:val="28"/>
        </w:rPr>
        <w:t> и просто заваривать чай и угощать всех </w:t>
      </w:r>
      <w:r w:rsidRPr="00E00AEC">
        <w:rPr>
          <w:i/>
          <w:iCs/>
          <w:color w:val="111111"/>
          <w:sz w:val="28"/>
          <w:szCs w:val="28"/>
          <w:bdr w:val="none" w:sz="0" w:space="0" w:color="auto" w:frame="1"/>
        </w:rPr>
        <w:t>«разными вкусностями»</w:t>
      </w:r>
      <w:r w:rsidRPr="00E00AEC">
        <w:rPr>
          <w:color w:val="111111"/>
          <w:sz w:val="28"/>
          <w:szCs w:val="28"/>
        </w:rPr>
        <w:t>. В свою игру ребенок вносит все самое важное и интересное для себя, играя, он моделирует мир взаимоотношений взрослых людей. Игра оказывает сильное влияние на умственное развитие ребёнка. Действуя с предметами-заместителями, ребенок начинает оперировать в мыслимом, условном пространстве. Предмет-заместитель становится опорой для мышления. Постепенно игровые действия сокращаются, и ребенок начинает действовать во внутреннем, умственном плане. Кроме того, в игре, выполняя различные роли, ребенок становится на разные точки зрения и начинает видеть предмет с разных сторон. Это способствует развитию важнейшей мыслительной способности человека, позволяющей представить другой взгляд и другую точку зрения. Во время </w:t>
      </w:r>
      <w:r w:rsidRPr="00E00A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E00AEC">
        <w:rPr>
          <w:color w:val="111111"/>
          <w:sz w:val="28"/>
          <w:szCs w:val="28"/>
        </w:rPr>
        <w:t> дети проявляют активность, самостоятельность, воображение, реализовывают свои представления об окружающем мире. В игре действия, место, роли — все условно, все — понарошку. Стоит только ребенку взять в руки </w:t>
      </w:r>
      <w:r w:rsidRPr="00E00AEC">
        <w:rPr>
          <w:i/>
          <w:iCs/>
          <w:color w:val="111111"/>
          <w:sz w:val="28"/>
          <w:szCs w:val="28"/>
          <w:bdr w:val="none" w:sz="0" w:space="0" w:color="auto" w:frame="1"/>
        </w:rPr>
        <w:t>«кирпичик из </w:t>
      </w:r>
      <w:r w:rsidRPr="00E00AEC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конструктора</w:t>
      </w:r>
      <w:r w:rsidRPr="00E00AEC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00AEC">
        <w:rPr>
          <w:b/>
          <w:color w:val="111111"/>
          <w:sz w:val="28"/>
          <w:szCs w:val="28"/>
        </w:rPr>
        <w:t>,</w:t>
      </w:r>
      <w:r w:rsidRPr="00E00AEC">
        <w:rPr>
          <w:color w:val="111111"/>
          <w:sz w:val="28"/>
          <w:szCs w:val="28"/>
        </w:rPr>
        <w:t xml:space="preserve"> и в руках у него оказывается телефон, смартфон, мороженое, в игре, сидя на скамейке, ребенок едет в поезде и рассматривает виды из окна, едет в автобусе на дачу, намешивая палочкой песок в ведерке - варит вкусный суп.</w:t>
      </w:r>
    </w:p>
    <w:p w:rsidR="00E00AEC" w:rsidRPr="00E00AEC" w:rsidRDefault="00E00AEC" w:rsidP="00E00A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0AEC">
        <w:rPr>
          <w:color w:val="111111"/>
          <w:sz w:val="28"/>
          <w:szCs w:val="28"/>
        </w:rPr>
        <w:t>Воображение - это отражение реальной действительности в новых, неожиданных и непривычных сочетаниях и связях. Воображение позволяет ребенку строить и создавать что-то новое, оригинальное, чего раньше не было в его опыте. И хотя элементы и предпосылки развития воображения складываются еще в раннем возрасте, наивысшего расцвета оно достигает именно в дошкольном детстве. Игра помогает детям реализовывать свои желания и интересы, помогает приобщиться к различным сферам жизни взрослых людей. Во время </w:t>
      </w:r>
      <w:r w:rsidRPr="00E00A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E00AEC">
        <w:rPr>
          <w:color w:val="111111"/>
          <w:sz w:val="28"/>
          <w:szCs w:val="28"/>
        </w:rPr>
        <w:t> ребенок лучше усваивает смысл человеческих действий и взаимоотношений. Практика показывает, что действовать предметами дети учатся в повседневной жизни, в быту, и поэтому, они больше любят играть с предметами быта, а не с игрушками </w:t>
      </w:r>
      <w:r w:rsidRPr="00E00AEC">
        <w:rPr>
          <w:i/>
          <w:iCs/>
          <w:color w:val="111111"/>
          <w:sz w:val="28"/>
          <w:szCs w:val="28"/>
          <w:bdr w:val="none" w:sz="0" w:space="0" w:color="auto" w:frame="1"/>
        </w:rPr>
        <w:t>(у мамы в руках чаще бывает ложка, чашка, поварешка)</w:t>
      </w:r>
      <w:r w:rsidRPr="00E00AEC">
        <w:rPr>
          <w:color w:val="111111"/>
          <w:sz w:val="28"/>
          <w:szCs w:val="28"/>
        </w:rPr>
        <w:t> Играть с игрушками их необходимо научить.</w:t>
      </w:r>
    </w:p>
    <w:p w:rsidR="00E00AEC" w:rsidRPr="00E00AEC" w:rsidRDefault="00E00AEC" w:rsidP="00E00A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0AEC">
        <w:rPr>
          <w:color w:val="111111"/>
          <w:sz w:val="28"/>
          <w:szCs w:val="28"/>
        </w:rPr>
        <w:t xml:space="preserve">Очень медленно складывается у детей умение разворачивать игровой сюжет. Дети младшего возраста могут только действовать конкретным </w:t>
      </w:r>
      <w:r w:rsidRPr="00E00AEC">
        <w:rPr>
          <w:color w:val="111111"/>
          <w:sz w:val="28"/>
          <w:szCs w:val="28"/>
        </w:rPr>
        <w:lastRenderedPageBreak/>
        <w:t>предметом, образом, играют в </w:t>
      </w:r>
      <w:r w:rsidRPr="00E00AEC">
        <w:rPr>
          <w:i/>
          <w:iCs/>
          <w:color w:val="111111"/>
          <w:sz w:val="28"/>
          <w:szCs w:val="28"/>
          <w:bdr w:val="none" w:sz="0" w:space="0" w:color="auto" w:frame="1"/>
        </w:rPr>
        <w:t>«кошечку, собачку»</w:t>
      </w:r>
      <w:r w:rsidRPr="00E00AEC">
        <w:rPr>
          <w:color w:val="111111"/>
          <w:sz w:val="28"/>
          <w:szCs w:val="28"/>
        </w:rPr>
        <w:t>, поят куклу Катю чаем. В процессе демонстрации взрослым игрового поведения </w:t>
      </w:r>
      <w:r w:rsidRPr="00E00AEC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E00AEC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родителями</w:t>
      </w:r>
      <w:r w:rsidRPr="00E00AEC">
        <w:rPr>
          <w:b/>
          <w:i/>
          <w:iCs/>
          <w:color w:val="111111"/>
          <w:sz w:val="28"/>
          <w:szCs w:val="28"/>
          <w:bdr w:val="none" w:sz="0" w:space="0" w:color="auto" w:frame="1"/>
        </w:rPr>
        <w:t>,</w:t>
      </w:r>
      <w:r w:rsidRPr="00E00AEC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воспитателями и старшими детьми)</w:t>
      </w:r>
      <w:r w:rsidRPr="00E00AEC">
        <w:rPr>
          <w:color w:val="111111"/>
          <w:sz w:val="28"/>
          <w:szCs w:val="28"/>
        </w:rPr>
        <w:t> у детей формируется игровое умение. Взрослый руководит игрой, предлагает детям сюжет </w:t>
      </w:r>
      <w:r w:rsidRPr="00E00A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E00AEC">
        <w:rPr>
          <w:b/>
          <w:color w:val="111111"/>
          <w:sz w:val="28"/>
          <w:szCs w:val="28"/>
        </w:rPr>
        <w:t>,</w:t>
      </w:r>
      <w:r w:rsidRPr="00E00AEC">
        <w:rPr>
          <w:color w:val="111111"/>
          <w:sz w:val="28"/>
          <w:szCs w:val="28"/>
        </w:rPr>
        <w:t xml:space="preserve"> определяет целенаправленные действия. Сюжет постепенно усложняется и по — разному используется детьми. В зависимости от возраста детей и от этапов </w:t>
      </w:r>
      <w:r w:rsidRPr="00E00A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E00AEC">
        <w:rPr>
          <w:color w:val="111111"/>
          <w:sz w:val="28"/>
          <w:szCs w:val="28"/>
        </w:rPr>
        <w:t> добавляется оборудование.</w:t>
      </w:r>
    </w:p>
    <w:p w:rsidR="00E00AEC" w:rsidRPr="00E00AEC" w:rsidRDefault="00E00AEC" w:rsidP="001D5D0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0AEC">
        <w:rPr>
          <w:color w:val="111111"/>
          <w:sz w:val="28"/>
          <w:szCs w:val="28"/>
        </w:rPr>
        <w:t>Для активного и успешного проведения совместной ролевой </w:t>
      </w:r>
      <w:r w:rsidRPr="00E00A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E00AEC">
        <w:rPr>
          <w:color w:val="111111"/>
          <w:sz w:val="28"/>
          <w:szCs w:val="28"/>
        </w:rPr>
        <w:t> дети должны овладеть, помимо собственно игровых навыков еще и умением взаимодействовать со сверстниками. В совместной игре можно выделить три уровня взаимодействия детей. В качестве основного предмета взаимодействия на начальном, первом уровне являются сюжетно — образные игрушки в соответствии с которыми и определяется тема и содержание </w:t>
      </w:r>
      <w:r w:rsidRPr="00E00A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E00AEC">
        <w:rPr>
          <w:color w:val="111111"/>
          <w:sz w:val="28"/>
          <w:szCs w:val="28"/>
        </w:rPr>
        <w:t>, форма взаимодействия </w:t>
      </w:r>
      <w:r w:rsidRPr="00E00AEC">
        <w:rPr>
          <w:i/>
          <w:iCs/>
          <w:color w:val="111111"/>
          <w:sz w:val="28"/>
          <w:szCs w:val="28"/>
          <w:bdr w:val="none" w:sz="0" w:space="0" w:color="auto" w:frame="1"/>
        </w:rPr>
        <w:t>(поочередное, подражательное и другие)</w:t>
      </w:r>
      <w:r w:rsidRPr="00E00AEC">
        <w:rPr>
          <w:color w:val="111111"/>
          <w:sz w:val="28"/>
          <w:szCs w:val="28"/>
        </w:rPr>
        <w:t>. Правила ролевого поведения, в качестве основного момента, организующего игровое взаимодействие детей, находятся на втором уровне. На более сложном, третьем уровне предметом основного игрового взаимодействия является согласованное построение содержания и сюжета </w:t>
      </w:r>
      <w:proofErr w:type="gramStart"/>
      <w:r w:rsidRPr="00E00A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E00AEC">
        <w:rPr>
          <w:color w:val="111111"/>
          <w:sz w:val="28"/>
          <w:szCs w:val="28"/>
        </w:rPr>
        <w:t> :</w:t>
      </w:r>
      <w:proofErr w:type="gramEnd"/>
      <w:r w:rsidRPr="00E00AEC">
        <w:rPr>
          <w:color w:val="111111"/>
          <w:sz w:val="28"/>
          <w:szCs w:val="28"/>
        </w:rPr>
        <w:t xml:space="preserve"> выбор темы, ситуации игрового взаимодействия, последовательное развертывание событий. Каждый последующий уровень взаимодействия детей включает в себя предыдущий и подчиняет его основному содержанию </w:t>
      </w:r>
      <w:r w:rsidRPr="00E00A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E00AEC">
        <w:rPr>
          <w:b/>
          <w:color w:val="111111"/>
          <w:sz w:val="28"/>
          <w:szCs w:val="28"/>
        </w:rPr>
        <w:t xml:space="preserve">. </w:t>
      </w:r>
      <w:r w:rsidRPr="00E00AEC">
        <w:rPr>
          <w:color w:val="111111"/>
          <w:sz w:val="28"/>
          <w:szCs w:val="28"/>
        </w:rPr>
        <w:t>Специального педагогического воздействия требует перевод дошкольников на более высокий уровень игрового взаимодействия. На всех этапах становления совместной </w:t>
      </w:r>
      <w:r w:rsidRPr="00E00A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E00AEC">
        <w:rPr>
          <w:color w:val="111111"/>
          <w:sz w:val="28"/>
          <w:szCs w:val="28"/>
        </w:rPr>
        <w:t xml:space="preserve"> перед педагогом стоит задача наиболее активно использовать самостоятельную игру как основу всестороннего развития </w:t>
      </w:r>
      <w:proofErr w:type="spellStart"/>
      <w:proofErr w:type="gramStart"/>
      <w:r w:rsidRPr="00E00AEC">
        <w:rPr>
          <w:color w:val="111111"/>
          <w:sz w:val="28"/>
          <w:szCs w:val="28"/>
        </w:rPr>
        <w:t>детей.Яркие</w:t>
      </w:r>
      <w:proofErr w:type="spellEnd"/>
      <w:proofErr w:type="gramEnd"/>
      <w:r w:rsidRPr="00E00AEC">
        <w:rPr>
          <w:color w:val="111111"/>
          <w:sz w:val="28"/>
          <w:szCs w:val="28"/>
        </w:rPr>
        <w:t>, доступные игрушки являются одним из средств, стимулирующих самостоятельную игровую деятельность детей. Огромное значение имеют игрушки на этапе раннего и младшего дошкольного возраста. В этот период предметно — игровая обстановка, наличие обыгранных игрушек выступают пусковым моментом самостоятельной игровой деятельности детей.</w:t>
      </w:r>
    </w:p>
    <w:p w:rsidR="00222F14" w:rsidRPr="00E00AEC" w:rsidRDefault="00222F14">
      <w:pPr>
        <w:rPr>
          <w:rFonts w:ascii="Times New Roman" w:hAnsi="Times New Roman" w:cs="Times New Roman"/>
          <w:sz w:val="28"/>
          <w:szCs w:val="28"/>
        </w:rPr>
      </w:pPr>
    </w:p>
    <w:sectPr w:rsidR="00222F14" w:rsidRPr="00E00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11"/>
    <w:rsid w:val="001D5D00"/>
    <w:rsid w:val="00222F14"/>
    <w:rsid w:val="00521EDE"/>
    <w:rsid w:val="00C02C11"/>
    <w:rsid w:val="00E00AEC"/>
    <w:rsid w:val="00F4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E919"/>
  <w15:chartTrackingRefBased/>
  <w15:docId w15:val="{030B225E-476C-4081-B748-F4DB6D0E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0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0A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4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D833C-FE59-4FDD-BF88-4A871D842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739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2022-12-09T05:39:00Z</dcterms:created>
  <dcterms:modified xsi:type="dcterms:W3CDTF">2022-12-13T10:30:00Z</dcterms:modified>
</cp:coreProperties>
</file>